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CC6966">
      <w:pPr>
        <w:autoSpaceDE w:val="0"/>
        <w:autoSpaceDN w:val="0"/>
        <w:adjustRightInd w:val="0"/>
        <w:rPr>
          <w:rFonts w:hint="default" w:ascii="黑体" w:hAnsi="宋体" w:eastAsia="黑体" w:cs="宋体"/>
          <w:b/>
          <w:bCs/>
          <w:kern w:val="0"/>
          <w:sz w:val="48"/>
          <w:szCs w:val="48"/>
          <w:lang w:val="en-US"/>
        </w:rPr>
      </w:pPr>
    </w:p>
    <w:p w14:paraId="2CF4425A">
      <w:pPr>
        <w:autoSpaceDE w:val="0"/>
        <w:autoSpaceDN w:val="0"/>
        <w:adjustRightInd w:val="0"/>
        <w:jc w:val="center"/>
        <w:rPr>
          <w:rFonts w:hint="eastAsia" w:ascii="黑体" w:hAnsi="宋体" w:eastAsia="黑体" w:cs="宋体"/>
          <w:b/>
          <w:bCs/>
          <w:kern w:val="0"/>
          <w:sz w:val="44"/>
          <w:szCs w:val="44"/>
        </w:rPr>
      </w:pPr>
      <w:r>
        <w:rPr>
          <w:rFonts w:hint="eastAsia" w:ascii="黑体" w:hAnsi="宋体" w:eastAsia="黑体" w:cs="宋体"/>
          <w:b/>
          <w:bCs/>
          <w:kern w:val="0"/>
          <w:sz w:val="44"/>
          <w:szCs w:val="44"/>
          <w:lang w:val="en-US" w:eastAsia="zh-CN"/>
        </w:rPr>
        <w:t>增碳剂</w:t>
      </w:r>
      <w:r>
        <w:rPr>
          <w:rFonts w:hint="eastAsia" w:ascii="黑体" w:hAnsi="宋体" w:eastAsia="黑体" w:cs="宋体"/>
          <w:b/>
          <w:bCs/>
          <w:kern w:val="0"/>
          <w:sz w:val="44"/>
          <w:szCs w:val="44"/>
        </w:rPr>
        <w:t>吨袋验收标准</w:t>
      </w:r>
    </w:p>
    <w:p w14:paraId="31A2376F">
      <w:pPr>
        <w:autoSpaceDE w:val="0"/>
        <w:autoSpaceDN w:val="0"/>
        <w:adjustRightInd w:val="0"/>
        <w:jc w:val="center"/>
        <w:rPr>
          <w:rFonts w:ascii="黑体" w:hAnsi="Arial" w:eastAsia="黑体"/>
          <w:kern w:val="0"/>
          <w:sz w:val="48"/>
          <w:szCs w:val="48"/>
        </w:rPr>
      </w:pPr>
      <w:bookmarkStart w:id="0" w:name="_GoBack"/>
      <w:bookmarkEnd w:id="0"/>
    </w:p>
    <w:p w14:paraId="5CD5B811">
      <w:pPr>
        <w:autoSpaceDE w:val="0"/>
        <w:autoSpaceDN w:val="0"/>
        <w:adjustRightInd w:val="0"/>
        <w:jc w:val="center"/>
        <w:rPr>
          <w:rFonts w:hint="eastAsia" w:ascii="黑体" w:hAnsi="Arial" w:eastAsia="黑体"/>
          <w:kern w:val="0"/>
          <w:sz w:val="48"/>
          <w:szCs w:val="48"/>
        </w:rPr>
      </w:pPr>
    </w:p>
    <w:p w14:paraId="18CD5C12">
      <w:pPr>
        <w:tabs>
          <w:tab w:val="left" w:pos="8895"/>
        </w:tabs>
        <w:autoSpaceDE w:val="0"/>
        <w:autoSpaceDN w:val="0"/>
        <w:adjustRightInd w:val="0"/>
        <w:jc w:val="left"/>
        <w:rPr>
          <w:rFonts w:ascii="黑体" w:hAnsi="Arial" w:eastAsia="黑体"/>
          <w:kern w:val="0"/>
          <w:sz w:val="44"/>
        </w:rPr>
      </w:pPr>
      <w:r>
        <w:rPr>
          <w:rFonts w:ascii="黑体" w:hAnsi="Arial" w:eastAsia="黑体"/>
          <w:kern w:val="0"/>
          <w:sz w:val="44"/>
        </w:rPr>
        <w:tab/>
      </w:r>
    </w:p>
    <w:p w14:paraId="1951E25A">
      <w:pPr>
        <w:autoSpaceDE w:val="0"/>
        <w:autoSpaceDN w:val="0"/>
        <w:adjustRightInd w:val="0"/>
        <w:spacing w:line="480" w:lineRule="auto"/>
        <w:ind w:firstLine="2100" w:firstLineChars="700"/>
        <w:jc w:val="left"/>
        <w:rPr>
          <w:rFonts w:ascii="黑体" w:hAnsi="Arial" w:eastAsia="黑体"/>
          <w:kern w:val="0"/>
          <w:sz w:val="30"/>
        </w:rPr>
      </w:pPr>
      <w:r>
        <w:rPr>
          <w:rFonts w:hint="eastAsia" w:ascii="黑体" w:hAnsi="Arial" w:eastAsia="黑体"/>
          <w:kern w:val="0"/>
          <w:sz w:val="30"/>
        </w:rPr>
        <w:t>编   制：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   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</w:t>
      </w:r>
      <w:r>
        <w:rPr>
          <w:rFonts w:hint="eastAsia" w:ascii="黑体" w:hAnsi="Arial" w:eastAsia="黑体"/>
          <w:kern w:val="0"/>
          <w:sz w:val="30"/>
          <w:szCs w:val="30"/>
          <w:u w:val="single"/>
          <w:lang w:val="en-US" w:eastAsia="zh-CN"/>
        </w:rPr>
        <w:t>蔡成泉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      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   </w:t>
      </w:r>
    </w:p>
    <w:p w14:paraId="756558EE">
      <w:pPr>
        <w:autoSpaceDE w:val="0"/>
        <w:autoSpaceDN w:val="0"/>
        <w:adjustRightInd w:val="0"/>
        <w:spacing w:line="720" w:lineRule="auto"/>
        <w:ind w:firstLine="2100" w:firstLineChars="700"/>
        <w:jc w:val="left"/>
        <w:rPr>
          <w:rFonts w:ascii="黑体" w:hAnsi="Arial" w:eastAsia="黑体"/>
          <w:kern w:val="0"/>
          <w:sz w:val="30"/>
        </w:rPr>
      </w:pPr>
      <w:r>
        <w:rPr>
          <w:rFonts w:hint="eastAsia" w:ascii="黑体" w:hAnsi="Arial" w:eastAsia="黑体"/>
          <w:kern w:val="0"/>
          <w:sz w:val="30"/>
        </w:rPr>
        <w:t>审   核：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  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 </w:t>
      </w:r>
      <w:r>
        <w:rPr>
          <w:rFonts w:hint="eastAsia" w:ascii="黑体" w:hAnsi="Arial" w:eastAsia="黑体"/>
          <w:kern w:val="0"/>
          <w:sz w:val="30"/>
          <w:szCs w:val="30"/>
          <w:u w:val="single"/>
          <w:lang w:val="en-US" w:eastAsia="zh-CN"/>
        </w:rPr>
        <w:t>刘超群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   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 </w:t>
      </w:r>
      <w:r>
        <w:rPr>
          <w:rFonts w:ascii="黑体" w:hAnsi="Arial" w:eastAsia="黑体"/>
          <w:kern w:val="0"/>
          <w:sz w:val="24"/>
          <w:u w:val="single"/>
        </w:rPr>
        <w:t xml:space="preserve"> 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</w:t>
      </w:r>
    </w:p>
    <w:p w14:paraId="4C11922E">
      <w:pPr>
        <w:autoSpaceDE w:val="0"/>
        <w:autoSpaceDN w:val="0"/>
        <w:adjustRightInd w:val="0"/>
        <w:spacing w:line="720" w:lineRule="auto"/>
        <w:ind w:firstLine="2100" w:firstLineChars="700"/>
        <w:jc w:val="left"/>
        <w:rPr>
          <w:rFonts w:ascii="黑体" w:hAnsi="Arial" w:eastAsia="黑体"/>
          <w:kern w:val="0"/>
          <w:sz w:val="30"/>
        </w:rPr>
      </w:pPr>
      <w:r>
        <w:rPr>
          <w:rFonts w:hint="eastAsia" w:ascii="黑体" w:hAnsi="Arial" w:eastAsia="黑体"/>
          <w:kern w:val="0"/>
          <w:sz w:val="30"/>
        </w:rPr>
        <w:t>批   准：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    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</w:t>
      </w:r>
      <w:r>
        <w:rPr>
          <w:rFonts w:hint="eastAsia" w:ascii="黑体" w:hAnsi="Arial" w:eastAsia="黑体"/>
          <w:kern w:val="0"/>
          <w:sz w:val="30"/>
          <w:szCs w:val="30"/>
          <w:u w:val="single"/>
          <w:lang w:val="en-US" w:eastAsia="zh-CN"/>
        </w:rPr>
        <w:t>邓 明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 </w:t>
      </w:r>
      <w:r>
        <w:rPr>
          <w:rFonts w:hint="eastAsia" w:ascii="黑体" w:hAnsi="Arial" w:eastAsia="黑体"/>
          <w:kern w:val="0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黑体" w:hAnsi="Arial" w:eastAsia="黑体"/>
          <w:kern w:val="0"/>
          <w:sz w:val="30"/>
          <w:szCs w:val="30"/>
          <w:u w:val="single"/>
        </w:rPr>
        <w:t xml:space="preserve">   </w:t>
      </w:r>
      <w:r>
        <w:rPr>
          <w:rFonts w:hint="eastAsia" w:ascii="黑体" w:hAnsi="Arial" w:eastAsia="黑体"/>
          <w:kern w:val="0"/>
          <w:sz w:val="24"/>
          <w:u w:val="single"/>
        </w:rPr>
        <w:t xml:space="preserve">      </w:t>
      </w:r>
      <w:r>
        <w:rPr>
          <w:rFonts w:ascii="黑体" w:hAnsi="Arial" w:eastAsia="黑体"/>
          <w:kern w:val="0"/>
          <w:sz w:val="24"/>
          <w:u w:val="single"/>
        </w:rPr>
        <w:t xml:space="preserve"> </w:t>
      </w:r>
    </w:p>
    <w:p w14:paraId="5921C1F4">
      <w:pPr>
        <w:autoSpaceDE w:val="0"/>
        <w:autoSpaceDN w:val="0"/>
        <w:adjustRightInd w:val="0"/>
        <w:jc w:val="left"/>
        <w:rPr>
          <w:rFonts w:ascii="黑体" w:hAnsi="Arial" w:eastAsia="黑体"/>
          <w:kern w:val="0"/>
          <w:sz w:val="44"/>
        </w:rPr>
      </w:pPr>
    </w:p>
    <w:p w14:paraId="7F1AA646">
      <w:pPr>
        <w:autoSpaceDE w:val="0"/>
        <w:autoSpaceDN w:val="0"/>
        <w:adjustRightInd w:val="0"/>
        <w:jc w:val="left"/>
        <w:rPr>
          <w:rFonts w:ascii="黑体" w:hAnsi="Arial" w:eastAsia="黑体"/>
          <w:kern w:val="0"/>
          <w:sz w:val="44"/>
        </w:rPr>
      </w:pPr>
    </w:p>
    <w:p w14:paraId="3C69B634">
      <w:pPr>
        <w:autoSpaceDE w:val="0"/>
        <w:autoSpaceDN w:val="0"/>
        <w:adjustRightInd w:val="0"/>
        <w:jc w:val="left"/>
        <w:rPr>
          <w:rFonts w:ascii="Arial" w:hAnsi="Arial" w:eastAsia="黑体"/>
          <w:kern w:val="0"/>
          <w:sz w:val="44"/>
        </w:rPr>
      </w:pPr>
    </w:p>
    <w:p w14:paraId="3E7FBC96"/>
    <w:p w14:paraId="45729C36"/>
    <w:p w14:paraId="58DF95AA"/>
    <w:p w14:paraId="147D70A1"/>
    <w:p w14:paraId="2B568A1C"/>
    <w:p w14:paraId="31FD21CC"/>
    <w:p w14:paraId="57066FD7"/>
    <w:p w14:paraId="2CFD780D">
      <w:pPr>
        <w:rPr>
          <w:sz w:val="30"/>
          <w:szCs w:val="30"/>
        </w:rPr>
      </w:pPr>
      <w:r>
        <w:rPr>
          <w:rFonts w:ascii="黑体" w:eastAsia="黑体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-9525</wp:posOffset>
                </wp:positionH>
                <wp:positionV relativeFrom="paragraph">
                  <wp:posOffset>387350</wp:posOffset>
                </wp:positionV>
                <wp:extent cx="6019800" cy="0"/>
                <wp:effectExtent l="0" t="4445" r="0" b="50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9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0.75pt;margin-top:30.5pt;height:0pt;width:474pt;z-index:251659264;mso-width-relative:page;mso-height-relative:page;" filled="f" stroked="t" coordsize="21600,21600" o:allowincell="f" o:gfxdata="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Xt6&#10;PtUAAAAIAQAADwAAAAAAAAABACAAAAAiAAAAZHJzL2Rvd25yZXYueG1sUEsBAhQAFAAAAAgAh07i&#10;QKiJeVT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eastAsia="黑体"/>
          <w:sz w:val="30"/>
          <w:szCs w:val="30"/>
        </w:rPr>
        <w:t>202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  <w:r>
        <w:rPr>
          <w:rFonts w:hint="eastAsia" w:ascii="黑体" w:eastAsia="黑体"/>
          <w:sz w:val="30"/>
          <w:szCs w:val="30"/>
        </w:rPr>
        <w:t>年0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  <w:r>
        <w:rPr>
          <w:rFonts w:hint="eastAsia" w:ascii="黑体" w:eastAsia="黑体"/>
          <w:sz w:val="30"/>
          <w:szCs w:val="30"/>
        </w:rPr>
        <w:t>月</w:t>
      </w:r>
      <w:r>
        <w:rPr>
          <w:rFonts w:hint="eastAsia" w:ascii="黑体" w:eastAsia="黑体"/>
          <w:sz w:val="30"/>
          <w:szCs w:val="30"/>
          <w:lang w:val="en-US" w:eastAsia="zh-CN"/>
        </w:rPr>
        <w:t>29</w:t>
      </w:r>
      <w:r>
        <w:rPr>
          <w:rFonts w:hint="eastAsia" w:ascii="黑体" w:eastAsia="黑体"/>
          <w:sz w:val="30"/>
          <w:szCs w:val="30"/>
        </w:rPr>
        <w:t>日发布               202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  <w:r>
        <w:rPr>
          <w:rFonts w:hint="eastAsia" w:ascii="黑体" w:eastAsia="黑体"/>
          <w:sz w:val="30"/>
          <w:szCs w:val="30"/>
        </w:rPr>
        <w:t>年0</w:t>
      </w:r>
      <w:r>
        <w:rPr>
          <w:rFonts w:hint="eastAsia" w:ascii="黑体" w:eastAsia="黑体"/>
          <w:sz w:val="30"/>
          <w:szCs w:val="30"/>
          <w:lang w:val="en-US" w:eastAsia="zh-CN"/>
        </w:rPr>
        <w:t>5</w:t>
      </w:r>
      <w:r>
        <w:rPr>
          <w:rFonts w:hint="eastAsia" w:ascii="黑体" w:eastAsia="黑体"/>
          <w:sz w:val="30"/>
          <w:szCs w:val="30"/>
        </w:rPr>
        <w:t>月</w:t>
      </w:r>
      <w:r>
        <w:rPr>
          <w:rFonts w:hint="eastAsia" w:ascii="黑体" w:eastAsia="黑体"/>
          <w:sz w:val="30"/>
          <w:szCs w:val="30"/>
          <w:lang w:val="en-US" w:eastAsia="zh-CN"/>
        </w:rPr>
        <w:t>29</w:t>
      </w:r>
      <w:r>
        <w:rPr>
          <w:rFonts w:hint="eastAsia" w:ascii="黑体" w:eastAsia="黑体"/>
          <w:sz w:val="30"/>
          <w:szCs w:val="30"/>
        </w:rPr>
        <w:t>日实施</w:t>
      </w:r>
    </w:p>
    <w:p w14:paraId="12F3689C">
      <w:pPr>
        <w:jc w:val="center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福建科达新能源科技有限公司</w:t>
      </w:r>
    </w:p>
    <w:p w14:paraId="1F00F301">
      <w:pPr>
        <w:pStyle w:val="6"/>
        <w:spacing w:before="156" w:beforeLines="50" w:after="156" w:afterLines="50"/>
      </w:pPr>
      <w:r>
        <w:rPr>
          <w:rFonts w:hint="eastAsia"/>
        </w:rPr>
        <w:t>目的</w:t>
      </w:r>
    </w:p>
    <w:p w14:paraId="02772809">
      <w:pPr>
        <w:spacing w:line="360" w:lineRule="auto"/>
        <w:ind w:firstLine="420" w:firstLineChars="200"/>
      </w:pPr>
      <w:r>
        <w:rPr>
          <w:rFonts w:hint="eastAsia"/>
        </w:rPr>
        <w:t>为确保公司的产品交付时令客户满意，提升公司行业形象。现对我司成品包装严格要求，针对</w:t>
      </w:r>
      <w:r>
        <w:rPr>
          <w:rFonts w:hint="eastAsia"/>
          <w:lang w:val="en-US" w:eastAsia="zh-CN"/>
        </w:rPr>
        <w:t>增碳剂吨袋</w:t>
      </w:r>
      <w:r>
        <w:rPr>
          <w:rFonts w:hint="eastAsia"/>
        </w:rPr>
        <w:t>验收制定相应的验收标准。</w:t>
      </w:r>
    </w:p>
    <w:p w14:paraId="30479D5D">
      <w:pPr>
        <w:spacing w:line="360" w:lineRule="auto"/>
      </w:pPr>
    </w:p>
    <w:p w14:paraId="466CC630">
      <w:pPr>
        <w:pStyle w:val="6"/>
        <w:spacing w:before="156" w:beforeLines="50" w:after="156" w:afterLines="50"/>
      </w:pPr>
      <w:r>
        <w:rPr>
          <w:rFonts w:hint="eastAsia"/>
        </w:rPr>
        <w:t>范围</w:t>
      </w:r>
    </w:p>
    <w:p w14:paraId="55FC0244">
      <w:pPr>
        <w:pStyle w:val="7"/>
      </w:pPr>
      <w:r>
        <w:rPr>
          <w:rFonts w:hint="eastAsia"/>
        </w:rPr>
        <w:t>适用于</w:t>
      </w:r>
      <w:r>
        <w:rPr>
          <w:rFonts w:hint="eastAsia"/>
          <w:lang w:val="en-US" w:eastAsia="zh-CN"/>
        </w:rPr>
        <w:t>采购</w:t>
      </w:r>
      <w:r>
        <w:rPr>
          <w:rFonts w:hint="eastAsia"/>
        </w:rPr>
        <w:t>部、</w:t>
      </w:r>
      <w:r>
        <w:rPr>
          <w:rFonts w:hint="eastAsia"/>
          <w:lang w:val="en-US" w:eastAsia="zh-CN"/>
        </w:rPr>
        <w:t>制造</w:t>
      </w:r>
      <w:r>
        <w:rPr>
          <w:rFonts w:hint="eastAsia"/>
        </w:rPr>
        <w:t>部、质量管理部。</w:t>
      </w:r>
    </w:p>
    <w:p w14:paraId="3FEFDAF2">
      <w:pPr>
        <w:pStyle w:val="7"/>
      </w:pPr>
    </w:p>
    <w:p w14:paraId="6FAF537F">
      <w:pPr>
        <w:pStyle w:val="6"/>
        <w:spacing w:before="156" w:beforeLines="50" w:after="156" w:afterLines="50"/>
      </w:pPr>
      <w:r>
        <w:rPr>
          <w:rFonts w:hint="eastAsia"/>
        </w:rPr>
        <w:t>职责：</w:t>
      </w:r>
    </w:p>
    <w:p w14:paraId="34232A52">
      <w:pPr>
        <w:pStyle w:val="7"/>
        <w:spacing w:line="360" w:lineRule="auto"/>
      </w:pPr>
      <w:r>
        <w:rPr>
          <w:rFonts w:hint="eastAsia"/>
        </w:rPr>
        <w:t>该文件由工艺技术部制定，各相关部门执行，有新增其他标准要求时，工艺技术部必须及时更新该文件，并发行受控。</w:t>
      </w:r>
      <w:r>
        <w:rPr>
          <w:rFonts w:hint="eastAsia"/>
          <w:lang w:val="en-US" w:eastAsia="zh-CN"/>
        </w:rPr>
        <w:t>采购</w:t>
      </w:r>
      <w:r>
        <w:rPr>
          <w:rFonts w:hint="eastAsia"/>
        </w:rPr>
        <w:t>部、</w:t>
      </w:r>
      <w:r>
        <w:rPr>
          <w:rFonts w:hint="eastAsia"/>
          <w:lang w:val="en-US" w:eastAsia="zh-CN"/>
        </w:rPr>
        <w:t>制造</w:t>
      </w:r>
      <w:r>
        <w:rPr>
          <w:rFonts w:hint="eastAsia"/>
        </w:rPr>
        <w:t>部、质量管理部在验收</w:t>
      </w:r>
      <w:r>
        <w:rPr>
          <w:rFonts w:hint="eastAsia"/>
          <w:lang w:val="en-US" w:eastAsia="zh-CN"/>
        </w:rPr>
        <w:t>增碳剂</w:t>
      </w:r>
      <w:r>
        <w:rPr>
          <w:rFonts w:hint="eastAsia"/>
        </w:rPr>
        <w:t>吨袋时，需按以下标准。</w:t>
      </w:r>
    </w:p>
    <w:p w14:paraId="441B56F1">
      <w:pPr>
        <w:pStyle w:val="7"/>
        <w:spacing w:line="360" w:lineRule="auto"/>
      </w:pPr>
    </w:p>
    <w:p w14:paraId="67E33C82">
      <w:pPr>
        <w:pStyle w:val="6"/>
        <w:spacing w:before="156" w:beforeLines="50" w:after="156" w:afterLines="50"/>
      </w:pPr>
      <w:r>
        <w:rPr>
          <w:rFonts w:hint="eastAsia"/>
          <w:lang w:val="en-US" w:eastAsia="zh-CN"/>
        </w:rPr>
        <w:t>增碳剂</w:t>
      </w:r>
      <w:r>
        <w:rPr>
          <w:rFonts w:hint="eastAsia"/>
        </w:rPr>
        <w:t>吨袋标准</w:t>
      </w:r>
    </w:p>
    <w:tbl>
      <w:tblPr>
        <w:tblStyle w:val="4"/>
        <w:tblW w:w="5075" w:type="pct"/>
        <w:tblInd w:w="-69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1282"/>
        <w:gridCol w:w="2985"/>
        <w:gridCol w:w="1211"/>
        <w:gridCol w:w="3418"/>
      </w:tblGrid>
      <w:tr w14:paraId="71D4A6B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tblHeader/>
        </w:trPr>
        <w:tc>
          <w:tcPr>
            <w:tcW w:w="1081" w:type="pct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39522B8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检测内容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619800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检测标准</w:t>
            </w:r>
          </w:p>
        </w:tc>
        <w:tc>
          <w:tcPr>
            <w:tcW w:w="6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1129D1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</w:rPr>
              <w:t>检测频次</w:t>
            </w:r>
          </w:p>
        </w:tc>
        <w:tc>
          <w:tcPr>
            <w:tcW w:w="17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7E0D65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  <w:t>图例</w:t>
            </w:r>
          </w:p>
        </w:tc>
      </w:tr>
      <w:tr w14:paraId="7AD8B1B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1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0BCDB0">
            <w:pPr>
              <w:jc w:val="center"/>
            </w:pPr>
            <w:r>
              <w:rPr>
                <w:rFonts w:hint="eastAsia"/>
              </w:rPr>
              <w:t>外观</w:t>
            </w:r>
          </w:p>
          <w:p w14:paraId="0DDE964F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38FF1C">
            <w:pPr>
              <w:jc w:val="center"/>
            </w:pPr>
            <w:r>
              <w:rPr>
                <w:rFonts w:hint="eastAsia"/>
              </w:rPr>
              <w:t>油污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FA7AB">
            <w:pPr>
              <w:jc w:val="center"/>
            </w:pPr>
            <w:r>
              <w:rPr>
                <w:rFonts w:hint="eastAsia"/>
              </w:rPr>
              <w:t>无油污</w:t>
            </w:r>
          </w:p>
        </w:tc>
        <w:tc>
          <w:tcPr>
            <w:tcW w:w="623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F0246F">
            <w:pPr>
              <w:widowControl/>
              <w:jc w:val="center"/>
              <w:textAlignment w:val="top"/>
              <w:rPr>
                <w:i/>
                <w:color w:val="FFFFFF" w:themeColor="background1"/>
                <w:kern w:val="0"/>
                <w:sz w:val="20"/>
                <w:szCs w:val="20"/>
                <w14:textFill>
                  <w14:noFill/>
                </w14:textFill>
              </w:rPr>
            </w:pPr>
          </w:p>
          <w:p w14:paraId="1AB2A3F2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52484AC9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3A69F2FC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0D9B91F4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243B0067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068B4331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279D6520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  <w:p w14:paraId="5C3D4A8D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每批5样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参考规格书</w:t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szCs w:val="21"/>
              </w:rPr>
              <w:br w:type="textWrapping"/>
            </w:r>
          </w:p>
          <w:p w14:paraId="3661D977">
            <w:pPr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</w:t>
            </w:r>
          </w:p>
          <w:p w14:paraId="62E086B1">
            <w:pPr>
              <w:rPr>
                <w:rFonts w:hint="eastAsia" w:ascii="宋体" w:hAnsi="宋体" w:cs="宋体"/>
                <w:szCs w:val="21"/>
              </w:rPr>
            </w:pPr>
          </w:p>
          <w:p w14:paraId="5A9C13AF">
            <w:pPr>
              <w:rPr>
                <w:rFonts w:hint="eastAsia" w:ascii="宋体" w:hAnsi="宋体" w:cs="宋体"/>
                <w:szCs w:val="21"/>
              </w:rPr>
            </w:pPr>
          </w:p>
          <w:p w14:paraId="30AC032E">
            <w:pPr>
              <w:rPr>
                <w:rFonts w:hint="eastAsia" w:ascii="宋体" w:hAnsi="宋体" w:cs="宋体"/>
                <w:szCs w:val="21"/>
              </w:rPr>
            </w:pPr>
          </w:p>
          <w:p w14:paraId="5202D70C">
            <w:pPr>
              <w:rPr>
                <w:rFonts w:hint="eastAsia" w:ascii="宋体" w:hAnsi="宋体" w:cs="宋体"/>
                <w:szCs w:val="21"/>
              </w:rPr>
            </w:pPr>
          </w:p>
          <w:p w14:paraId="5200D14F">
            <w:pPr>
              <w:rPr>
                <w:rFonts w:hint="eastAsia" w:ascii="宋体" w:hAnsi="宋体" w:cs="宋体"/>
                <w:szCs w:val="21"/>
              </w:rPr>
            </w:pPr>
          </w:p>
          <w:p w14:paraId="046A9766">
            <w:pPr>
              <w:rPr>
                <w:rFonts w:hint="eastAsia" w:ascii="宋体" w:hAnsi="宋体" w:cs="宋体"/>
                <w:szCs w:val="21"/>
              </w:rPr>
            </w:pPr>
          </w:p>
          <w:p w14:paraId="083ED36A">
            <w:pPr>
              <w:rPr>
                <w:rFonts w:hint="eastAsia" w:ascii="宋体" w:hAnsi="宋体" w:cs="宋体"/>
                <w:szCs w:val="21"/>
              </w:rPr>
            </w:pPr>
          </w:p>
          <w:p w14:paraId="6D413530">
            <w:pPr>
              <w:rPr>
                <w:rFonts w:hint="eastAsia" w:ascii="宋体" w:hAnsi="宋体" w:cs="宋体"/>
                <w:szCs w:val="21"/>
              </w:rPr>
            </w:pPr>
          </w:p>
          <w:p w14:paraId="79A26EAA">
            <w:r>
              <w:rPr>
                <w:rFonts w:hint="eastAsia" w:ascii="宋体" w:hAnsi="宋体" w:cs="宋体"/>
                <w:szCs w:val="21"/>
              </w:rPr>
              <w:t xml:space="preserve">每批5样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参考供应商检验单</w:t>
            </w:r>
            <w:r>
              <w:rPr>
                <w:rFonts w:hint="eastAsia" w:ascii="宋体" w:hAnsi="宋体" w:cs="宋体"/>
                <w:szCs w:val="21"/>
              </w:rPr>
              <w:t xml:space="preserve">           </w:t>
            </w:r>
          </w:p>
        </w:tc>
        <w:tc>
          <w:tcPr>
            <w:tcW w:w="175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7C7641">
            <w:pPr>
              <w:tabs>
                <w:tab w:val="center" w:pos="2719"/>
                <w:tab w:val="right" w:pos="5318"/>
              </w:tabs>
              <w:rPr>
                <w:rFonts w:hint="eastAsia" w:eastAsia="宋体"/>
                <w:i/>
                <w:color w:val="FFFFFF" w:themeColor="background1"/>
                <w:kern w:val="0"/>
                <w:sz w:val="20"/>
                <w:szCs w:val="20"/>
                <w:lang w:eastAsia="zh-CN"/>
                <w14:textFill>
                  <w14:noFill/>
                </w14:textFill>
              </w:rPr>
            </w:pPr>
            <w:r>
              <w:drawing>
                <wp:inline distT="0" distB="0" distL="114300" distR="114300">
                  <wp:extent cx="2030095" cy="2547620"/>
                  <wp:effectExtent l="0" t="0" r="8255" b="5080"/>
                  <wp:docPr id="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0095" cy="2547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D17741">
            <w:pPr>
              <w:tabs>
                <w:tab w:val="center" w:pos="2719"/>
                <w:tab w:val="right" w:pos="5318"/>
              </w:tabs>
              <w:rPr>
                <w:i/>
                <w:color w:val="FFFFFF" w:themeColor="background1"/>
                <w:kern w:val="0"/>
                <w:sz w:val="20"/>
                <w:szCs w:val="20"/>
                <w14:textFill>
                  <w14:noFill/>
                </w14:textFill>
              </w:rPr>
            </w:pPr>
          </w:p>
        </w:tc>
      </w:tr>
      <w:tr w14:paraId="0876A97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265653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7CAABCE">
            <w:pPr>
              <w:jc w:val="center"/>
            </w:pPr>
            <w:r>
              <w:rPr>
                <w:rFonts w:hint="eastAsia"/>
              </w:rPr>
              <w:t>散丝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2DEF20">
            <w:pPr>
              <w:jc w:val="center"/>
            </w:pPr>
            <w:r>
              <w:rPr>
                <w:rFonts w:hint="eastAsia"/>
              </w:rPr>
              <w:t>外袋剪切无散丝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E3B910B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3E38147C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307B5CF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4F506E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CCD79E2">
            <w:pPr>
              <w:jc w:val="center"/>
            </w:pPr>
            <w:r>
              <w:rPr>
                <w:rFonts w:hint="eastAsia"/>
              </w:rPr>
              <w:t>破损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C9987D">
            <w:pPr>
              <w:jc w:val="center"/>
            </w:pPr>
            <w:r>
              <w:rPr>
                <w:rFonts w:hint="eastAsia"/>
              </w:rPr>
              <w:t>无破损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1DEBAE88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759356F1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1363137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A9CACB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D59288">
            <w:pPr>
              <w:jc w:val="center"/>
            </w:pPr>
            <w:r>
              <w:rPr>
                <w:rFonts w:hint="eastAsia"/>
              </w:rPr>
              <w:t>受潮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33B80">
            <w:pPr>
              <w:jc w:val="center"/>
              <w:rPr>
                <w:rFonts w:eastAsiaTheme="minorEastAsia"/>
              </w:rPr>
            </w:pPr>
            <w:r>
              <w:rPr>
                <w:rFonts w:hint="eastAsia"/>
              </w:rPr>
              <w:t>无受潮（包括外包装）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34EEA45F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4224A88D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250BB6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EED229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15A7F">
            <w:pPr>
              <w:jc w:val="center"/>
            </w:pPr>
            <w:r>
              <w:rPr>
                <w:rFonts w:hint="eastAsia"/>
              </w:rPr>
              <w:t>缝制要求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F967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/>
              </w:rPr>
              <w:t>缝制平直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9"/>
                <w:szCs w:val="19"/>
                <w:lang w:val="en-US" w:eastAsia="zh-CN" w:bidi="ar"/>
              </w:rPr>
              <w:t>10针/30CM±1针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5FFD7C92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1AA0C755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65D072B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6A4BE1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1EDC737">
            <w:pPr>
              <w:jc w:val="center"/>
            </w:pPr>
            <w:r>
              <w:rPr>
                <w:rFonts w:hint="eastAsia"/>
              </w:rPr>
              <w:t>线头要求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003F9B">
            <w:pPr>
              <w:jc w:val="center"/>
            </w:pPr>
            <w:r>
              <w:rPr>
                <w:rFonts w:hint="eastAsia"/>
              </w:rPr>
              <w:t>无线头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1694E0C0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687EDC25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67C43D2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CD0F27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DCB01A4">
            <w:pPr>
              <w:jc w:val="center"/>
              <w:rPr>
                <w:rFonts w:eastAsiaTheme="minorEastAsia"/>
              </w:rPr>
            </w:pPr>
            <w:r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  <w:t>袋</w:t>
            </w:r>
            <w:r>
              <w:rPr>
                <w:rStyle w:val="10"/>
                <w:rFonts w:ascii="宋体" w:hAnsi="宋体" w:eastAsia="宋体"/>
                <w:color w:val="auto"/>
                <w:sz w:val="21"/>
                <w:szCs w:val="21"/>
              </w:rPr>
              <w:t>体</w:t>
            </w:r>
            <w:r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  <w:t>基布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0ACC71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Style w:val="10"/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951D90E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4400A4EF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2CE693F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6B5403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682FC8A">
            <w:pPr>
              <w:jc w:val="center"/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</w:pPr>
            <w:r>
              <w:rPr>
                <w:rStyle w:val="10"/>
                <w:rFonts w:ascii="宋体" w:hAnsi="宋体" w:eastAsia="宋体"/>
                <w:color w:val="auto"/>
                <w:sz w:val="21"/>
                <w:szCs w:val="21"/>
              </w:rPr>
              <w:t>底盖</w:t>
            </w:r>
            <w:r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  <w:t>基布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1F00F2">
            <w:pPr>
              <w:jc w:val="center"/>
              <w:rPr>
                <w:rStyle w:val="10"/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Style w:val="10"/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6273E9FA">
            <w:pPr>
              <w:jc w:val="center"/>
              <w:rPr>
                <w:rStyle w:val="10"/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13E40027">
            <w:pPr>
              <w:jc w:val="center"/>
              <w:rPr>
                <w:rStyle w:val="10"/>
                <w:rFonts w:hint="default" w:ascii="宋体" w:hAnsi="宋体" w:eastAsia="宋体"/>
                <w:sz w:val="21"/>
                <w:szCs w:val="21"/>
              </w:rPr>
            </w:pPr>
          </w:p>
        </w:tc>
      </w:tr>
      <w:tr w14:paraId="46850C81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4C71C43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93EC4B">
            <w:pPr>
              <w:jc w:val="center"/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</w:pPr>
            <w:r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  <w:t>上下口</w:t>
            </w:r>
            <w:r>
              <w:rPr>
                <w:rStyle w:val="10"/>
                <w:rFonts w:ascii="宋体" w:hAnsi="宋体" w:eastAsia="宋体"/>
                <w:color w:val="auto"/>
                <w:sz w:val="21"/>
                <w:szCs w:val="21"/>
              </w:rPr>
              <w:t>基</w:t>
            </w:r>
            <w:r>
              <w:rPr>
                <w:rStyle w:val="10"/>
                <w:rFonts w:hint="default" w:ascii="宋体" w:hAnsi="宋体" w:eastAsia="宋体"/>
                <w:color w:val="auto"/>
                <w:sz w:val="21"/>
                <w:szCs w:val="21"/>
              </w:rPr>
              <w:t>布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DCA455">
            <w:pPr>
              <w:jc w:val="center"/>
              <w:rPr>
                <w:rStyle w:val="10"/>
                <w:rFonts w:hint="eastAsia" w:ascii="宋体" w:hAnsi="宋体" w:eastAsia="宋体"/>
                <w:color w:val="auto"/>
                <w:sz w:val="21"/>
                <w:szCs w:val="21"/>
                <w:lang w:eastAsia="zh-CN"/>
              </w:rPr>
            </w:pPr>
            <w:r>
              <w:rPr>
                <w:rStyle w:val="10"/>
                <w:rFonts w:hint="eastAsia" w:ascii="宋体" w:hAnsi="宋体"/>
                <w:color w:val="auto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999155D">
            <w:pPr>
              <w:jc w:val="center"/>
              <w:rPr>
                <w:rStyle w:val="10"/>
                <w:rFonts w:hint="default" w:ascii="宋体" w:hAnsi="宋体" w:eastAsia="宋体"/>
                <w:sz w:val="21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70D56B5F">
            <w:pPr>
              <w:jc w:val="center"/>
              <w:rPr>
                <w:rStyle w:val="10"/>
                <w:rFonts w:hint="default" w:ascii="宋体" w:hAnsi="宋体" w:eastAsia="宋体"/>
                <w:sz w:val="21"/>
                <w:szCs w:val="21"/>
              </w:rPr>
            </w:pPr>
          </w:p>
        </w:tc>
      </w:tr>
      <w:tr w14:paraId="5C8EC5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D8767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8072C1">
            <w:pPr>
              <w:jc w:val="center"/>
            </w:pPr>
            <w:r>
              <w:rPr>
                <w:rFonts w:hint="eastAsia"/>
              </w:rPr>
              <w:t>下料口收口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BF252B">
            <w:pPr>
              <w:jc w:val="center"/>
            </w:pPr>
            <w:r>
              <w:rPr>
                <w:rFonts w:hint="eastAsia"/>
              </w:rPr>
              <w:t>圆口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7A0187EF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7C8C733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55F959F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2EF40F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055E3CD">
            <w:pPr>
              <w:jc w:val="center"/>
            </w:pPr>
            <w:r>
              <w:rPr>
                <w:rFonts w:hint="eastAsia"/>
              </w:rPr>
              <w:t>异物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110F28">
            <w:pPr>
              <w:jc w:val="center"/>
            </w:pPr>
            <w:r>
              <w:rPr>
                <w:rFonts w:hint="eastAsia"/>
                <w:lang w:val="en-US" w:eastAsia="zh-CN"/>
              </w:rPr>
              <w:t>吨包</w:t>
            </w:r>
            <w:r>
              <w:rPr>
                <w:rFonts w:hint="eastAsia"/>
              </w:rPr>
              <w:t>无异物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5B7F49A5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3D393029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53A617B6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FDB7CA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580B6C4">
            <w:pPr>
              <w:jc w:val="center"/>
            </w:pPr>
            <w:r>
              <w:rPr>
                <w:rFonts w:hint="eastAsia"/>
              </w:rPr>
              <w:t>污点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F07D1B">
            <w:pPr>
              <w:jc w:val="center"/>
            </w:pPr>
            <w:r>
              <w:rPr>
                <w:rFonts w:hint="eastAsia"/>
              </w:rPr>
              <w:t>无污点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55FC510B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4BBE03D6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6167045A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E87B55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D03A07"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4F09B0">
            <w:pPr>
              <w:jc w:val="center"/>
            </w:pPr>
            <w:r>
              <w:rPr>
                <w:rFonts w:hint="eastAsia"/>
              </w:rPr>
              <w:t>无杂质，底部扎绳系结，不能敞开；标签袋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个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18339B67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0EDD7891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20334E8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81EDAF2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23F1E">
            <w:pPr>
              <w:jc w:val="center"/>
            </w:pPr>
            <w:r>
              <w:rPr>
                <w:rFonts w:hint="eastAsia"/>
              </w:rPr>
              <w:t>颜色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FC4D7F">
            <w:r>
              <w:rPr>
                <w:rFonts w:hint="eastAsia"/>
              </w:rPr>
              <w:t>吨袋主体及吊耳批次内或批次间不得有明显色差，吊耳颜色为白色；吨袋主体颜色符合标准色卡要求；标准色卡：RAL1014 Elfenbein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7A35D4AE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7E2D055A"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7D03618C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1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57414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外袋</w:t>
            </w:r>
            <w:r>
              <w:rPr>
                <w:rFonts w:hint="eastAsia"/>
              </w:rPr>
              <w:t>尺寸</w:t>
            </w:r>
            <w:r>
              <w:rPr>
                <w:rFonts w:hint="eastAsia"/>
                <w:lang w:val="en-US" w:eastAsia="zh-CN"/>
              </w:rPr>
              <w:t>及要求</w:t>
            </w:r>
          </w:p>
          <w:p w14:paraId="0D6FB376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1445CC2">
            <w:pPr>
              <w:jc w:val="center"/>
            </w:pPr>
            <w:r>
              <w:rPr>
                <w:rFonts w:hint="eastAsia"/>
              </w:rPr>
              <w:t>长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A73C5F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1100mm，</w:t>
            </w:r>
            <w:r>
              <w:rPr>
                <w:rFonts w:hint="eastAsia"/>
              </w:rPr>
              <w:t>允许偏差±</w:t>
            </w:r>
            <w:r>
              <w:rPr>
                <w:rFonts w:hint="eastAsia"/>
                <w:lang w:val="en-US" w:eastAsia="zh-CN"/>
              </w:rPr>
              <w:t>2%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58C3BD56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68436841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29804DA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C23332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32B80B">
            <w:pPr>
              <w:jc w:val="center"/>
            </w:pPr>
            <w:r>
              <w:rPr>
                <w:rFonts w:hint="eastAsia"/>
              </w:rPr>
              <w:t>宽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B3E4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1100mm</w:t>
            </w:r>
            <w:r>
              <w:rPr>
                <w:rFonts w:hint="eastAsia"/>
              </w:rPr>
              <w:t>，允许偏差±</w:t>
            </w:r>
            <w:r>
              <w:rPr>
                <w:rFonts w:hint="eastAsia"/>
                <w:lang w:val="en-US" w:eastAsia="zh-CN"/>
              </w:rPr>
              <w:t>2%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A214A84">
            <w:pPr>
              <w:widowControl/>
              <w:spacing w:before="156" w:beforeLines="50" w:after="156" w:afterLines="50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5A34752E">
            <w:pPr>
              <w:widowControl/>
              <w:spacing w:before="156" w:beforeLines="50" w:after="156" w:afterLines="50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3079EA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2F3D95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5A4F07">
            <w:pPr>
              <w:jc w:val="center"/>
            </w:pPr>
            <w:r>
              <w:rPr>
                <w:rFonts w:hint="eastAsia"/>
              </w:rPr>
              <w:t>高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68779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1200mm</w:t>
            </w:r>
            <w:r>
              <w:rPr>
                <w:rFonts w:hint="eastAsia"/>
              </w:rPr>
              <w:t>，允许偏差±</w:t>
            </w:r>
            <w:r>
              <w:rPr>
                <w:rFonts w:hint="eastAsia"/>
                <w:lang w:val="en-US" w:eastAsia="zh-CN"/>
              </w:rPr>
              <w:t>2%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69D8152E">
            <w:pPr>
              <w:widowControl/>
              <w:spacing w:before="156" w:beforeLines="50" w:after="156" w:afterLines="50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</w:tcPr>
          <w:p w14:paraId="21B178F4">
            <w:pPr>
              <w:widowControl/>
              <w:spacing w:before="156" w:beforeLines="50" w:after="156" w:afterLines="50"/>
              <w:textAlignment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</w:tr>
      <w:tr w14:paraId="1B3B83E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14E484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8F7617">
            <w:pPr>
              <w:jc w:val="center"/>
            </w:pPr>
            <w:r>
              <w:rPr>
                <w:rFonts w:hint="eastAsia"/>
              </w:rPr>
              <w:t>吊耳长度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B23DE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EFD8FD2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0836161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1AA28FF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402190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85479B1">
            <w:pPr>
              <w:jc w:val="center"/>
            </w:pPr>
            <w:r>
              <w:rPr>
                <w:rFonts w:hint="eastAsia"/>
              </w:rPr>
              <w:t>上料口尺寸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CD2FB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ADB84A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8392C5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70871B5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A4D9F19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31F8F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下料口尺寸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6D9E0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C08A94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A1AC5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215EE48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A9010A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FA3F62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文件袋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766B6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974A89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94AD68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0D8086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E78898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A2897C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吊带长度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1A62A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300mm</w:t>
            </w:r>
            <w:r>
              <w:rPr>
                <w:rFonts w:hint="eastAsia"/>
              </w:rPr>
              <w:t>±</w:t>
            </w:r>
            <w:r>
              <w:rPr>
                <w:rFonts w:hint="eastAsia"/>
                <w:lang w:val="en-US" w:eastAsia="zh-CN"/>
              </w:rPr>
              <w:t>2%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0AC934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B6E4A0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4EB1D4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7FAA17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88EDA5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重量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25E96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3EEC3D9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B4B490D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69EC0704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242BF82">
            <w:pPr>
              <w:jc w:val="center"/>
            </w:pP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F07448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承重要求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5A2EF4F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≤1000kg</w:t>
            </w:r>
          </w:p>
        </w:tc>
        <w:tc>
          <w:tcPr>
            <w:tcW w:w="623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C2B707">
            <w:pPr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759" w:type="pct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ECF36D">
            <w:pPr>
              <w:tabs>
                <w:tab w:val="center" w:pos="2719"/>
                <w:tab w:val="right" w:pos="5318"/>
              </w:tabs>
              <w:jc w:val="center"/>
              <w:rPr>
                <w:rFonts w:hint="eastAsia" w:ascii="宋体" w:hAnsi="宋体" w:cs="宋体"/>
                <w:szCs w:val="21"/>
              </w:rPr>
            </w:pPr>
          </w:p>
        </w:tc>
      </w:tr>
      <w:tr w14:paraId="30D86E2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" w:hRule="atLeast"/>
        </w:trPr>
        <w:tc>
          <w:tcPr>
            <w:tcW w:w="42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796A0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检验标准</w:t>
            </w:r>
          </w:p>
        </w:tc>
        <w:tc>
          <w:tcPr>
            <w:tcW w:w="6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793A229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国标</w:t>
            </w:r>
          </w:p>
        </w:tc>
        <w:tc>
          <w:tcPr>
            <w:tcW w:w="153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6CDC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/>
                <w:lang w:val="en-US" w:eastAsia="zh-CN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GB/T 10454-2000 </w:t>
            </w:r>
          </w:p>
        </w:tc>
        <w:tc>
          <w:tcPr>
            <w:tcW w:w="623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B2B1B62">
            <w:pPr>
              <w:jc w:val="center"/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供应商检验单</w:t>
            </w:r>
          </w:p>
        </w:tc>
        <w:tc>
          <w:tcPr>
            <w:tcW w:w="175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DEF071">
            <w:pPr>
              <w:tabs>
                <w:tab w:val="center" w:pos="2719"/>
                <w:tab w:val="right" w:pos="5318"/>
              </w:tabs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/</w:t>
            </w:r>
          </w:p>
        </w:tc>
      </w:tr>
    </w:tbl>
    <w:p w14:paraId="45BC08DE">
      <w:pPr>
        <w:spacing w:before="156" w:beforeLines="50" w:after="156" w:afterLines="50"/>
        <w:rPr>
          <w:rFonts w:hint="eastAsia"/>
          <w:sz w:val="28"/>
          <w:szCs w:val="28"/>
        </w:rPr>
      </w:pPr>
    </w:p>
    <w:p w14:paraId="35B3A8B4">
      <w:pPr>
        <w:spacing w:before="156" w:beforeLines="50" w:after="156" w:afterLines="50"/>
        <w:ind w:firstLine="3080" w:firstLineChars="1100"/>
        <w:rPr>
          <w:sz w:val="24"/>
          <w:szCs w:val="28"/>
        </w:rPr>
      </w:pPr>
      <w:r>
        <w:rPr>
          <w:sz w:val="28"/>
          <w:szCs w:val="28"/>
        </w:rPr>
        <w:t>修订页</w:t>
      </w:r>
      <w:r>
        <w:rPr>
          <w:b/>
          <w:bCs/>
          <w:sz w:val="28"/>
          <w:szCs w:val="28"/>
        </w:rPr>
        <w:t>History of Document</w:t>
      </w:r>
    </w:p>
    <w:p w14:paraId="485BDC21">
      <w:pPr>
        <w:spacing w:before="156" w:beforeLines="50" w:after="156" w:afterLines="50"/>
        <w:jc w:val="left"/>
        <w:rPr>
          <w:sz w:val="24"/>
          <w:szCs w:val="28"/>
        </w:rPr>
      </w:pP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51"/>
        <w:gridCol w:w="3045"/>
        <w:gridCol w:w="1324"/>
        <w:gridCol w:w="1081"/>
        <w:gridCol w:w="1294"/>
        <w:gridCol w:w="1158"/>
      </w:tblGrid>
      <w:tr w14:paraId="71A732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18B68F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Ansi="宋体"/>
                <w:b/>
                <w:bCs/>
                <w:color w:val="000000"/>
              </w:rPr>
              <w:t>序号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2033E2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Ansi="宋体"/>
                <w:b/>
                <w:bCs/>
                <w:color w:val="000000"/>
              </w:rPr>
              <w:t>版本号</w:t>
            </w:r>
          </w:p>
        </w:tc>
        <w:tc>
          <w:tcPr>
            <w:tcW w:w="3045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735E30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Ansi="宋体"/>
                <w:b/>
                <w:bCs/>
                <w:color w:val="000000"/>
              </w:rPr>
              <w:t>变更描述</w:t>
            </w:r>
          </w:p>
        </w:tc>
        <w:tc>
          <w:tcPr>
            <w:tcW w:w="132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F11F4C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Ansi="宋体"/>
                <w:b/>
                <w:bCs/>
                <w:color w:val="000000"/>
              </w:rPr>
              <w:t>变更日期</w:t>
            </w:r>
          </w:p>
        </w:tc>
        <w:tc>
          <w:tcPr>
            <w:tcW w:w="1081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14A6181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Ansi="宋体"/>
                <w:b/>
                <w:bCs/>
                <w:color w:val="000000"/>
              </w:rPr>
              <w:t>变更人</w:t>
            </w:r>
          </w:p>
        </w:tc>
        <w:tc>
          <w:tcPr>
            <w:tcW w:w="1294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8B62DD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>审核</w:t>
            </w:r>
          </w:p>
        </w:tc>
        <w:tc>
          <w:tcPr>
            <w:tcW w:w="115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vAlign w:val="center"/>
          </w:tcPr>
          <w:p w14:paraId="375C7953">
            <w:pPr>
              <w:widowControl/>
              <w:jc w:val="center"/>
              <w:rPr>
                <w:b/>
                <w:bCs/>
                <w:color w:val="000000"/>
              </w:rPr>
            </w:pPr>
            <w:r>
              <w:rPr>
                <w:rFonts w:hAnsi="宋体"/>
                <w:b/>
                <w:bCs/>
                <w:color w:val="000000"/>
              </w:rPr>
              <w:t>批准</w:t>
            </w:r>
          </w:p>
        </w:tc>
      </w:tr>
      <w:tr w14:paraId="456CCD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39FE31">
            <w:pPr>
              <w:widowControl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D96342">
            <w:pPr>
              <w:widowControl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A/0</w:t>
            </w: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C1C36D">
            <w:pPr>
              <w:widowControl/>
              <w:jc w:val="center"/>
              <w:rPr>
                <w:bCs/>
                <w:color w:val="000000"/>
              </w:rPr>
            </w:pPr>
            <w:r>
              <w:rPr>
                <w:rFonts w:hint="eastAsia"/>
                <w:bCs/>
                <w:color w:val="000000"/>
              </w:rPr>
              <w:t>初版发行</w:t>
            </w: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730E61">
            <w:pPr>
              <w:widowControl/>
              <w:jc w:val="center"/>
              <w:rPr>
                <w:rFonts w:hint="default" w:eastAsia="宋体"/>
                <w:bCs/>
                <w:color w:val="000000"/>
                <w:lang w:val="en-US" w:eastAsia="zh-CN"/>
              </w:rPr>
            </w:pPr>
            <w:r>
              <w:rPr>
                <w:rFonts w:hint="eastAsia"/>
                <w:bCs/>
                <w:color w:val="000000"/>
              </w:rPr>
              <w:t>202</w:t>
            </w:r>
            <w:r>
              <w:rPr>
                <w:rFonts w:hint="eastAsia"/>
                <w:bCs/>
                <w:color w:val="000000"/>
                <w:lang w:val="en-US" w:eastAsia="zh-CN"/>
              </w:rPr>
              <w:t>5</w:t>
            </w:r>
            <w:r>
              <w:rPr>
                <w:rFonts w:hint="eastAsia"/>
                <w:bCs/>
                <w:color w:val="000000"/>
              </w:rPr>
              <w:t>.0</w:t>
            </w:r>
            <w:r>
              <w:rPr>
                <w:rFonts w:hint="eastAsia"/>
                <w:bCs/>
                <w:color w:val="000000"/>
                <w:lang w:val="en-US" w:eastAsia="zh-CN"/>
              </w:rPr>
              <w:t>5</w:t>
            </w:r>
            <w:r>
              <w:rPr>
                <w:rFonts w:hint="eastAsia"/>
                <w:bCs/>
                <w:color w:val="000000"/>
              </w:rPr>
              <w:t>.</w:t>
            </w:r>
            <w:r>
              <w:rPr>
                <w:rFonts w:hint="eastAsia"/>
                <w:bCs/>
                <w:color w:val="000000"/>
                <w:lang w:val="en-US" w:eastAsia="zh-CN"/>
              </w:rPr>
              <w:t>29</w:t>
            </w: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FB7AA7">
            <w:pPr>
              <w:widowControl/>
              <w:jc w:val="center"/>
              <w:rPr>
                <w:rFonts w:hint="default" w:eastAsia="宋体"/>
                <w:bCs/>
                <w:color w:val="000000"/>
                <w:lang w:val="en-US" w:eastAsia="zh-CN"/>
              </w:rPr>
            </w:pPr>
            <w:r>
              <w:rPr>
                <w:rFonts w:hint="eastAsia"/>
                <w:bCs/>
                <w:color w:val="000000"/>
                <w:lang w:val="en-US" w:eastAsia="zh-CN"/>
              </w:rPr>
              <w:t>蔡成泉</w:t>
            </w: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9D2339">
            <w:pPr>
              <w:widowControl/>
              <w:jc w:val="center"/>
              <w:rPr>
                <w:rFonts w:hint="eastAsia" w:eastAsia="宋体"/>
                <w:bCs/>
                <w:color w:val="000000"/>
                <w:lang w:val="en-US" w:eastAsia="zh-CN"/>
              </w:rPr>
            </w:pPr>
            <w:r>
              <w:rPr>
                <w:rFonts w:hint="eastAsia"/>
                <w:bCs/>
                <w:color w:val="000000"/>
                <w:lang w:val="en-US" w:eastAsia="zh-CN"/>
              </w:rPr>
              <w:t>刘超群</w:t>
            </w: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5D1149">
            <w:pPr>
              <w:widowControl/>
              <w:jc w:val="center"/>
              <w:rPr>
                <w:rFonts w:hint="eastAsia" w:eastAsia="宋体"/>
                <w:bCs/>
                <w:color w:val="000000"/>
                <w:lang w:val="en-US" w:eastAsia="zh-CN"/>
              </w:rPr>
            </w:pPr>
            <w:r>
              <w:rPr>
                <w:rFonts w:hint="eastAsia"/>
                <w:bCs/>
                <w:color w:val="000000"/>
                <w:lang w:val="en-US" w:eastAsia="zh-CN"/>
              </w:rPr>
              <w:t>邓明</w:t>
            </w:r>
          </w:p>
        </w:tc>
      </w:tr>
      <w:tr w14:paraId="33CC34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442D34">
            <w:pPr>
              <w:widowControl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90D0BB">
            <w:pPr>
              <w:widowControl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3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243A6A">
            <w:pPr>
              <w:widowControl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0DF18E">
            <w:pPr>
              <w:widowControl/>
              <w:jc w:val="center"/>
              <w:rPr>
                <w:rFonts w:hint="eastAsia"/>
                <w:bCs/>
                <w:color w:val="000000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27E440">
            <w:pPr>
              <w:widowControl/>
              <w:jc w:val="center"/>
              <w:rPr>
                <w:rFonts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05117D">
            <w:pPr>
              <w:widowControl/>
              <w:jc w:val="center"/>
              <w:rPr>
                <w:rFonts w:hint="eastAsia"/>
                <w:bCs/>
                <w:color w:val="000000"/>
                <w:lang w:val="en-US" w:eastAsia="zh-CN"/>
              </w:rPr>
            </w:pPr>
          </w:p>
        </w:tc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9A25AC">
            <w:pPr>
              <w:widowControl/>
              <w:jc w:val="center"/>
              <w:rPr>
                <w:rFonts w:hint="eastAsia"/>
                <w:bCs/>
                <w:color w:val="000000"/>
                <w:lang w:val="en-US" w:eastAsia="zh-CN"/>
              </w:rPr>
            </w:pPr>
          </w:p>
        </w:tc>
      </w:tr>
    </w:tbl>
    <w:p w14:paraId="1EFEA0A8"/>
    <w:sectPr>
      <w:headerReference r:id="rId3" w:type="default"/>
      <w:footerReference r:id="rId4" w:type="default"/>
      <w:pgSz w:w="11906" w:h="16838"/>
      <w:pgMar w:top="567" w:right="1134" w:bottom="1134" w:left="1418" w:header="1418" w:footer="1134" w:gutter="0"/>
      <w:pgNumType w:start="1"/>
      <w:cols w:space="720" w:num="1"/>
      <w:formProt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9AEF54"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5B6E9EB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  <w:p w14:paraId="796969D0"/>
                        <w:p w14:paraId="5C0D435A"/>
                        <w:p w14:paraId="03DDB807"/>
                        <w:p w14:paraId="6BE9A055"/>
                        <w:p w14:paraId="7CB8DB21"/>
                        <w:p w14:paraId="5ABB83BD"/>
                        <w:p w14:paraId="66B9C226"/>
                        <w:p w14:paraId="7F5A197F"/>
                        <w:p w14:paraId="3C68CF3E"/>
                        <w:p w14:paraId="1BE342C2"/>
                        <w:p w14:paraId="7884E005"/>
                        <w:p w14:paraId="1C930DF7"/>
                        <w:p w14:paraId="1208E6D1"/>
                        <w:p w14:paraId="7A8B9E7D"/>
                        <w:p w14:paraId="2DF37190"/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QHJYcIBAACN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m5BoTbQ8LCpZ+MOkJNxXBKhdG0UXkNHt9L1sNftPk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OUByWH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5B6E9EB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  <w:p w14:paraId="796969D0"/>
                  <w:p w14:paraId="5C0D435A"/>
                  <w:p w14:paraId="03DDB807"/>
                  <w:p w14:paraId="6BE9A055"/>
                  <w:p w14:paraId="7CB8DB21"/>
                  <w:p w14:paraId="5ABB83BD"/>
                  <w:p w14:paraId="66B9C226"/>
                  <w:p w14:paraId="7F5A197F"/>
                  <w:p w14:paraId="3C68CF3E"/>
                  <w:p w14:paraId="1BE342C2"/>
                  <w:p w14:paraId="7884E005"/>
                  <w:p w14:paraId="1C930DF7"/>
                  <w:p w14:paraId="1208E6D1"/>
                  <w:p w14:paraId="7A8B9E7D"/>
                  <w:p w14:paraId="2DF37190"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W w:w="9723" w:type="dxa"/>
      <w:jc w:val="center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6" w:space="0"/>
        <w:insideV w:val="single" w:color="auto" w:sz="6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6145"/>
      <w:gridCol w:w="1546"/>
      <w:gridCol w:w="2032"/>
    </w:tblGrid>
    <w:tr w14:paraId="19D5D57D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415" w:hRule="atLeast"/>
        <w:jc w:val="center"/>
      </w:trPr>
      <w:tc>
        <w:tcPr>
          <w:tcW w:w="6145" w:type="dxa"/>
          <w:vMerge w:val="restart"/>
          <w:vAlign w:val="center"/>
        </w:tcPr>
        <w:p w14:paraId="374900CD">
          <w:pPr>
            <w:spacing w:line="280" w:lineRule="exact"/>
            <w:jc w:val="left"/>
            <w:rPr>
              <w:rFonts w:hint="eastAsia" w:ascii="黑体" w:hAnsi="宋体" w:eastAsia="黑体"/>
              <w:bCs/>
              <w:sz w:val="32"/>
              <w:szCs w:val="32"/>
            </w:rPr>
          </w:pPr>
        </w:p>
        <w:p w14:paraId="06B07FF5">
          <w:pPr>
            <w:ind w:firstLine="320" w:firstLineChars="100"/>
            <w:jc w:val="left"/>
            <w:rPr>
              <w:rFonts w:hint="eastAsia" w:ascii="黑体" w:hAnsi="宋体" w:eastAsia="黑体"/>
              <w:bCs/>
              <w:sz w:val="32"/>
              <w:szCs w:val="32"/>
            </w:rPr>
          </w:pPr>
          <w:r>
            <w:rPr>
              <w:rFonts w:hint="eastAsia" w:ascii="黑体" w:hAnsi="宋体" w:eastAsia="黑体"/>
              <w:bCs/>
              <w:sz w:val="32"/>
              <w:szCs w:val="32"/>
            </w:rPr>
            <w:drawing>
              <wp:inline distT="0" distB="0" distL="114300" distR="114300">
                <wp:extent cx="681355" cy="196850"/>
                <wp:effectExtent l="0" t="0" r="4445" b="12700"/>
                <wp:docPr id="4" name="图片 1" descr="微信图片_2020111713013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图片 1" descr="微信图片_2020111713013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1355" cy="19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hint="eastAsia" w:ascii="黑体" w:hAnsi="宋体" w:eastAsia="黑体"/>
              <w:bCs/>
              <w:sz w:val="32"/>
              <w:szCs w:val="32"/>
            </w:rPr>
            <w:t>福建科达新能源科技有限公司</w:t>
          </w:r>
        </w:p>
      </w:tc>
      <w:tc>
        <w:tcPr>
          <w:tcW w:w="1546" w:type="dxa"/>
          <w:vAlign w:val="center"/>
        </w:tcPr>
        <w:p w14:paraId="3C29986B">
          <w:pPr>
            <w:widowControl/>
            <w:jc w:val="center"/>
            <w:rPr>
              <w:rFonts w:hint="eastAsia" w:ascii="宋体" w:hAnsi="宋体" w:cs="宋体"/>
              <w:kern w:val="0"/>
              <w:szCs w:val="21"/>
            </w:rPr>
          </w:pPr>
          <w:r>
            <w:rPr>
              <w:rFonts w:hint="eastAsia" w:ascii="宋体" w:hAnsi="宋体" w:cs="宋体"/>
              <w:kern w:val="0"/>
              <w:szCs w:val="21"/>
            </w:rPr>
            <w:t>文件编号：</w:t>
          </w:r>
        </w:p>
      </w:tc>
      <w:tc>
        <w:tcPr>
          <w:tcW w:w="2032" w:type="dxa"/>
          <w:vAlign w:val="center"/>
        </w:tcPr>
        <w:p w14:paraId="22C9267A">
          <w:pPr>
            <w:widowControl/>
            <w:jc w:val="center"/>
            <w:rPr>
              <w:rFonts w:hint="eastAsia" w:ascii="宋体" w:hAnsi="宋体" w:eastAsia="宋体" w:cs="宋体"/>
              <w:b/>
              <w:bCs/>
              <w:kern w:val="0"/>
              <w:szCs w:val="21"/>
              <w:lang w:val="en-US" w:eastAsia="zh-CN"/>
            </w:rPr>
          </w:pPr>
          <w:r>
            <w:rPr>
              <w:rFonts w:ascii="宋体" w:hAnsi="宋体" w:eastAsia="宋体" w:cs="宋体"/>
              <w:sz w:val="24"/>
              <w:szCs w:val="24"/>
            </w:rPr>
            <w:t>EQW.02-00</w:t>
          </w:r>
          <w:r>
            <w:rPr>
              <w:rFonts w:hint="eastAsia" w:ascii="宋体" w:hAnsi="宋体" w:cs="宋体"/>
              <w:sz w:val="24"/>
              <w:szCs w:val="24"/>
              <w:lang w:val="en-US" w:eastAsia="zh-CN"/>
            </w:rPr>
            <w:t>8</w:t>
          </w:r>
        </w:p>
      </w:tc>
    </w:tr>
    <w:tr w14:paraId="05925FD0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374" w:hRule="atLeast"/>
        <w:jc w:val="center"/>
      </w:trPr>
      <w:tc>
        <w:tcPr>
          <w:tcW w:w="6145" w:type="dxa"/>
          <w:vMerge w:val="continue"/>
          <w:vAlign w:val="center"/>
        </w:tcPr>
        <w:p w14:paraId="3B6BD49B">
          <w:pPr>
            <w:spacing w:line="280" w:lineRule="exact"/>
            <w:jc w:val="center"/>
            <w:rPr>
              <w:rFonts w:hint="eastAsia" w:ascii="宋体" w:hAnsi="宋体"/>
              <w:b/>
              <w:bCs/>
              <w:color w:val="FF0000"/>
              <w:sz w:val="32"/>
              <w:szCs w:val="32"/>
            </w:rPr>
          </w:pPr>
        </w:p>
      </w:tc>
      <w:tc>
        <w:tcPr>
          <w:tcW w:w="1546" w:type="dxa"/>
          <w:vAlign w:val="center"/>
        </w:tcPr>
        <w:p w14:paraId="32C820FE">
          <w:pPr>
            <w:widowControl/>
            <w:jc w:val="center"/>
            <w:rPr>
              <w:rFonts w:hint="eastAsia" w:ascii="宋体" w:hAnsi="宋体" w:cs="宋体"/>
              <w:kern w:val="0"/>
              <w:szCs w:val="21"/>
            </w:rPr>
          </w:pPr>
          <w:r>
            <w:rPr>
              <w:rFonts w:hint="eastAsia" w:ascii="宋体" w:hAnsi="宋体" w:cs="宋体"/>
              <w:kern w:val="0"/>
              <w:szCs w:val="21"/>
            </w:rPr>
            <w:t>版 本 号：</w:t>
          </w:r>
        </w:p>
      </w:tc>
      <w:tc>
        <w:tcPr>
          <w:tcW w:w="2032" w:type="dxa"/>
          <w:vAlign w:val="center"/>
        </w:tcPr>
        <w:p w14:paraId="42A66C37">
          <w:pPr>
            <w:jc w:val="center"/>
            <w:rPr>
              <w:rFonts w:hint="eastAsia" w:ascii="宋体" w:hAnsi="宋体" w:eastAsia="宋体" w:cs="宋体"/>
              <w:kern w:val="0"/>
              <w:szCs w:val="21"/>
              <w:lang w:val="en-US" w:eastAsia="zh-CN"/>
            </w:rPr>
          </w:pPr>
          <w:r>
            <w:rPr>
              <w:rFonts w:hint="eastAsia" w:ascii="宋体" w:hAnsi="宋体" w:cs="宋体"/>
              <w:kern w:val="0"/>
              <w:szCs w:val="21"/>
            </w:rPr>
            <w:t>A</w:t>
          </w:r>
          <w:r>
            <w:rPr>
              <w:rFonts w:ascii="宋体" w:hAnsi="宋体" w:cs="宋体"/>
              <w:kern w:val="0"/>
              <w:szCs w:val="21"/>
            </w:rPr>
            <w:t>/</w:t>
          </w:r>
          <w:r>
            <w:rPr>
              <w:rFonts w:hint="eastAsia" w:ascii="宋体" w:hAnsi="宋体" w:cs="宋体"/>
              <w:kern w:val="0"/>
              <w:szCs w:val="21"/>
              <w:lang w:val="en-US" w:eastAsia="zh-CN"/>
            </w:rPr>
            <w:t>0</w:t>
          </w:r>
        </w:p>
      </w:tc>
    </w:tr>
    <w:tr w14:paraId="444AD62F">
      <w:tblPrEx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05" w:hRule="atLeast"/>
        <w:jc w:val="center"/>
      </w:trPr>
      <w:tc>
        <w:tcPr>
          <w:tcW w:w="6145" w:type="dxa"/>
          <w:tcBorders>
            <w:bottom w:val="single" w:color="auto" w:sz="4" w:space="0"/>
          </w:tcBorders>
          <w:vAlign w:val="center"/>
        </w:tcPr>
        <w:p w14:paraId="5B725C44">
          <w:pPr>
            <w:autoSpaceDE w:val="0"/>
            <w:autoSpaceDN w:val="0"/>
            <w:adjustRightInd w:val="0"/>
            <w:jc w:val="center"/>
            <w:rPr>
              <w:rFonts w:hint="eastAsia" w:ascii="黑体" w:hAnsi="宋体" w:eastAsia="黑体" w:cs="宋体"/>
              <w:bCs/>
              <w:kern w:val="0"/>
              <w:sz w:val="30"/>
              <w:szCs w:val="30"/>
            </w:rPr>
          </w:pPr>
          <w:r>
            <w:rPr>
              <w:rFonts w:hint="eastAsia" w:ascii="黑体" w:hAnsi="宋体" w:eastAsia="黑体" w:cs="宋体"/>
              <w:bCs/>
              <w:kern w:val="0"/>
              <w:sz w:val="30"/>
              <w:szCs w:val="30"/>
              <w:lang w:val="en-US" w:eastAsia="zh-CN"/>
            </w:rPr>
            <w:t>增碳剂吨袋验</w:t>
          </w:r>
          <w:r>
            <w:rPr>
              <w:rFonts w:hint="eastAsia" w:ascii="黑体" w:hAnsi="宋体" w:eastAsia="黑体" w:cs="宋体"/>
              <w:bCs/>
              <w:kern w:val="0"/>
              <w:sz w:val="30"/>
              <w:szCs w:val="30"/>
            </w:rPr>
            <w:t>收标准</w:t>
          </w:r>
        </w:p>
      </w:tc>
      <w:tc>
        <w:tcPr>
          <w:tcW w:w="1546" w:type="dxa"/>
          <w:tcBorders>
            <w:bottom w:val="single" w:color="auto" w:sz="4" w:space="0"/>
          </w:tcBorders>
          <w:vAlign w:val="center"/>
        </w:tcPr>
        <w:p w14:paraId="4D4A9543">
          <w:pPr>
            <w:widowControl/>
            <w:jc w:val="center"/>
            <w:rPr>
              <w:rFonts w:hint="eastAsia" w:ascii="宋体" w:hAnsi="宋体" w:cs="宋体"/>
              <w:kern w:val="0"/>
              <w:szCs w:val="21"/>
            </w:rPr>
          </w:pPr>
          <w:r>
            <w:rPr>
              <w:rFonts w:hint="eastAsia" w:ascii="宋体" w:hAnsi="宋体" w:cs="宋体"/>
              <w:kern w:val="0"/>
              <w:szCs w:val="21"/>
            </w:rPr>
            <w:t>页    数：</w:t>
          </w:r>
        </w:p>
      </w:tc>
      <w:tc>
        <w:tcPr>
          <w:tcW w:w="2032" w:type="dxa"/>
          <w:tcBorders>
            <w:bottom w:val="single" w:color="auto" w:sz="4" w:space="0"/>
          </w:tcBorders>
          <w:vAlign w:val="center"/>
        </w:tcPr>
        <w:p w14:paraId="414D0F25">
          <w:pPr>
            <w:jc w:val="center"/>
            <w:rPr>
              <w:rFonts w:hint="eastAsia" w:ascii="宋体" w:hAnsi="宋体" w:cs="宋体"/>
              <w:kern w:val="0"/>
              <w:szCs w:val="21"/>
            </w:rPr>
          </w:pPr>
          <w:r>
            <w:rPr>
              <w:rFonts w:hint="eastAsia" w:ascii="宋体" w:hAnsi="宋体" w:cs="宋体"/>
              <w:kern w:val="0"/>
              <w:szCs w:val="21"/>
            </w:rPr>
            <w:t xml:space="preserve">第 </w:t>
          </w:r>
          <w:r>
            <w:rPr>
              <w:rFonts w:ascii="宋体" w:hAnsi="宋体" w:cs="宋体"/>
              <w:kern w:val="0"/>
              <w:szCs w:val="21"/>
            </w:rPr>
            <w:fldChar w:fldCharType="begin"/>
          </w:r>
          <w:r>
            <w:rPr>
              <w:rFonts w:ascii="宋体" w:hAnsi="宋体" w:cs="宋体"/>
              <w:kern w:val="0"/>
              <w:szCs w:val="21"/>
            </w:rPr>
            <w:instrText xml:space="preserve"> PAGE </w:instrText>
          </w:r>
          <w:r>
            <w:rPr>
              <w:rFonts w:ascii="宋体" w:hAnsi="宋体" w:cs="宋体"/>
              <w:kern w:val="0"/>
              <w:szCs w:val="21"/>
            </w:rPr>
            <w:fldChar w:fldCharType="separate"/>
          </w:r>
          <w:r>
            <w:rPr>
              <w:rFonts w:ascii="宋体" w:hAnsi="宋体" w:cs="宋体"/>
              <w:kern w:val="0"/>
              <w:szCs w:val="21"/>
            </w:rPr>
            <w:t>1</w:t>
          </w:r>
          <w:r>
            <w:rPr>
              <w:rFonts w:ascii="宋体" w:hAnsi="宋体" w:cs="宋体"/>
              <w:kern w:val="0"/>
              <w:szCs w:val="21"/>
            </w:rPr>
            <w:fldChar w:fldCharType="end"/>
          </w:r>
          <w:r>
            <w:rPr>
              <w:rFonts w:hint="eastAsia" w:ascii="宋体" w:hAnsi="宋体" w:cs="宋体"/>
              <w:kern w:val="0"/>
              <w:szCs w:val="21"/>
            </w:rPr>
            <w:t xml:space="preserve"> 页 共</w:t>
          </w:r>
          <w:r>
            <w:rPr>
              <w:rFonts w:hint="eastAsia" w:ascii="宋体" w:hAnsi="宋体" w:cs="宋体"/>
              <w:kern w:val="0"/>
              <w:szCs w:val="21"/>
              <w:lang w:val="en-US" w:eastAsia="zh-CN"/>
            </w:rPr>
            <w:t>3</w:t>
          </w:r>
          <w:r>
            <w:rPr>
              <w:rFonts w:hint="eastAsia" w:ascii="宋体" w:hAnsi="宋体" w:cs="宋体"/>
              <w:kern w:val="0"/>
              <w:szCs w:val="21"/>
            </w:rPr>
            <w:t>页</w:t>
          </w:r>
        </w:p>
      </w:tc>
    </w:tr>
  </w:tbl>
  <w:p w14:paraId="06079774">
    <w:pPr>
      <w:pStyle w:val="8"/>
      <w:spacing w:after="0"/>
      <w:ind w:right="420"/>
      <w:jc w:val="both"/>
      <w:rPr>
        <w:sz w:val="16"/>
        <w:szCs w:val="16"/>
      </w:rPr>
    </w:pPr>
  </w:p>
  <w:p w14:paraId="12B9F1E6"/>
  <w:p w14:paraId="4DA4B84B"/>
  <w:p w14:paraId="41948FA9"/>
  <w:p w14:paraId="7DEF3E3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6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UzMjQzYTc0NjQzMzgxNGZlNDgwMWZhNGIxMjQ3NWEifQ=="/>
  </w:docVars>
  <w:rsids>
    <w:rsidRoot w:val="6C1D2FF8"/>
    <w:rsid w:val="00152F0F"/>
    <w:rsid w:val="008472DE"/>
    <w:rsid w:val="00E536B8"/>
    <w:rsid w:val="00EE5F48"/>
    <w:rsid w:val="01A06F09"/>
    <w:rsid w:val="03FB24C6"/>
    <w:rsid w:val="041D1F7B"/>
    <w:rsid w:val="05552268"/>
    <w:rsid w:val="079F7008"/>
    <w:rsid w:val="07B16958"/>
    <w:rsid w:val="09137F54"/>
    <w:rsid w:val="094545D5"/>
    <w:rsid w:val="0A0A75A9"/>
    <w:rsid w:val="0A5D6568"/>
    <w:rsid w:val="0B427E7D"/>
    <w:rsid w:val="0D074274"/>
    <w:rsid w:val="11987B90"/>
    <w:rsid w:val="11DB2071"/>
    <w:rsid w:val="13DC7ED3"/>
    <w:rsid w:val="15D93B67"/>
    <w:rsid w:val="16047F13"/>
    <w:rsid w:val="165A1E75"/>
    <w:rsid w:val="165D4E60"/>
    <w:rsid w:val="16976668"/>
    <w:rsid w:val="173E6AE4"/>
    <w:rsid w:val="19C07C84"/>
    <w:rsid w:val="19F801AC"/>
    <w:rsid w:val="19FF79D2"/>
    <w:rsid w:val="1CE01533"/>
    <w:rsid w:val="1D497F91"/>
    <w:rsid w:val="1F5237C4"/>
    <w:rsid w:val="20174376"/>
    <w:rsid w:val="204C78C4"/>
    <w:rsid w:val="205A1886"/>
    <w:rsid w:val="206A26F8"/>
    <w:rsid w:val="217575A6"/>
    <w:rsid w:val="25A94854"/>
    <w:rsid w:val="26676635"/>
    <w:rsid w:val="272B10D0"/>
    <w:rsid w:val="276A1BFC"/>
    <w:rsid w:val="29567CBD"/>
    <w:rsid w:val="2AD058B1"/>
    <w:rsid w:val="2B03718C"/>
    <w:rsid w:val="2B0F45C8"/>
    <w:rsid w:val="2BB64DB5"/>
    <w:rsid w:val="2D4876CB"/>
    <w:rsid w:val="2D4B6343"/>
    <w:rsid w:val="2EC6525D"/>
    <w:rsid w:val="2F47145D"/>
    <w:rsid w:val="3034687E"/>
    <w:rsid w:val="30B67293"/>
    <w:rsid w:val="312F68E7"/>
    <w:rsid w:val="31F64555"/>
    <w:rsid w:val="33D70864"/>
    <w:rsid w:val="345319C9"/>
    <w:rsid w:val="34B35EF1"/>
    <w:rsid w:val="34CE1050"/>
    <w:rsid w:val="34DD6BB1"/>
    <w:rsid w:val="35E24208"/>
    <w:rsid w:val="3958001D"/>
    <w:rsid w:val="3B00445B"/>
    <w:rsid w:val="3B8C756F"/>
    <w:rsid w:val="3CC80A7A"/>
    <w:rsid w:val="3F1136E7"/>
    <w:rsid w:val="3FFF47B3"/>
    <w:rsid w:val="42022339"/>
    <w:rsid w:val="43217C51"/>
    <w:rsid w:val="438A15CE"/>
    <w:rsid w:val="44F20D8A"/>
    <w:rsid w:val="4580177B"/>
    <w:rsid w:val="47F5224E"/>
    <w:rsid w:val="481505D2"/>
    <w:rsid w:val="48455D66"/>
    <w:rsid w:val="4894325F"/>
    <w:rsid w:val="497B38B3"/>
    <w:rsid w:val="4B154E3F"/>
    <w:rsid w:val="4C581FFF"/>
    <w:rsid w:val="4CC34DBA"/>
    <w:rsid w:val="4DD23507"/>
    <w:rsid w:val="4E30647F"/>
    <w:rsid w:val="4EA5517D"/>
    <w:rsid w:val="4EFF2FA4"/>
    <w:rsid w:val="511D08BD"/>
    <w:rsid w:val="52735926"/>
    <w:rsid w:val="52E9728D"/>
    <w:rsid w:val="538232D9"/>
    <w:rsid w:val="569D3707"/>
    <w:rsid w:val="57773B3A"/>
    <w:rsid w:val="58141707"/>
    <w:rsid w:val="58FF2935"/>
    <w:rsid w:val="5B8E1EF2"/>
    <w:rsid w:val="5C5A4601"/>
    <w:rsid w:val="5CED6664"/>
    <w:rsid w:val="5DD067F8"/>
    <w:rsid w:val="5F69359F"/>
    <w:rsid w:val="610C76FF"/>
    <w:rsid w:val="611F660B"/>
    <w:rsid w:val="61905F98"/>
    <w:rsid w:val="61EF4230"/>
    <w:rsid w:val="621C4A97"/>
    <w:rsid w:val="62655C5D"/>
    <w:rsid w:val="642F4DB7"/>
    <w:rsid w:val="659B1844"/>
    <w:rsid w:val="66BC6A93"/>
    <w:rsid w:val="66D87259"/>
    <w:rsid w:val="6721786F"/>
    <w:rsid w:val="68B96F27"/>
    <w:rsid w:val="68DE0B5A"/>
    <w:rsid w:val="68EB3277"/>
    <w:rsid w:val="69BC76BB"/>
    <w:rsid w:val="6A5F216E"/>
    <w:rsid w:val="6C1D2FF8"/>
    <w:rsid w:val="6DB91B96"/>
    <w:rsid w:val="6F771D08"/>
    <w:rsid w:val="6FC00A10"/>
    <w:rsid w:val="713F23B2"/>
    <w:rsid w:val="722F2426"/>
    <w:rsid w:val="72CB5DE1"/>
    <w:rsid w:val="73263829"/>
    <w:rsid w:val="79040AD6"/>
    <w:rsid w:val="7A9A191F"/>
    <w:rsid w:val="7B6A62B6"/>
    <w:rsid w:val="7C227EC9"/>
    <w:rsid w:val="7CD94AAE"/>
    <w:rsid w:val="7E1150D6"/>
    <w:rsid w:val="7EBA4E88"/>
    <w:rsid w:val="7F744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章标题"/>
    <w:next w:val="7"/>
    <w:autoRedefine/>
    <w:qFormat/>
    <w:uiPriority w:val="0"/>
    <w:pPr>
      <w:numPr>
        <w:ilvl w:val="0"/>
        <w:numId w:val="1"/>
      </w:numPr>
      <w:spacing w:before="312" w:beforeLines="100" w:after="312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7">
    <w:name w:val="段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8">
    <w:name w:val="标准书眉_奇数页"/>
    <w:next w:val="1"/>
    <w:autoRedefine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9">
    <w:name w:val="标准书脚_奇数页"/>
    <w:autoRedefine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character" w:customStyle="1" w:styleId="10">
    <w:name w:val="fontstyle01"/>
    <w:basedOn w:val="5"/>
    <w:autoRedefine/>
    <w:qFormat/>
    <w:uiPriority w:val="0"/>
    <w:rPr>
      <w:rFonts w:hint="eastAsia" w:ascii="楷体" w:hAnsi="楷体" w:eastAsia="楷体"/>
      <w:color w:val="000000"/>
      <w:sz w:val="24"/>
      <w:szCs w:val="24"/>
    </w:rPr>
  </w:style>
  <w:style w:type="character" w:customStyle="1" w:styleId="11">
    <w:name w:val="font101"/>
    <w:basedOn w:val="5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2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556</Words>
  <Characters>650</Characters>
  <Lines>12</Lines>
  <Paragraphs>3</Paragraphs>
  <TotalTime>81</TotalTime>
  <ScaleCrop>false</ScaleCrop>
  <LinksUpToDate>false</LinksUpToDate>
  <CharactersWithSpaces>754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2025-03-05T02:12:00Z</dcterms:created>
  <dc:creator>Leaf</dc:creator>
  <cp:lastModifiedBy>孟婆★来碗汤◆</cp:lastModifiedBy>
  <dcterms:modified xsi:type="dcterms:W3CDTF">2025-06-05T01:04:04Z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C73698A5771E4182A16F9CAE6D8B91CA_13</vt:lpwstr>
  </property>
  <property fmtid="{D5CDD505-2E9C-101B-9397-08002B2CF9AE}" pid="4" name="KSOTemplateDocerSaveRecord">
    <vt:lpwstr>eyJoZGlkIjoiZDIxMTAzYThkOWYxNDU1MDZkZDllYjhiMTJjZjQzMjYiLCJ1c2VySWQiOiI0Mjc3Mzk5NDEifQ==</vt:lpwstr>
  </property>
</Properties>
</file>